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榆林市第二中学食品安全事故应急预案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/>
          <w:color w:val="000000"/>
          <w:spacing w:val="15"/>
          <w:sz w:val="32"/>
          <w:szCs w:val="32"/>
        </w:rPr>
        <w:t> </w:t>
      </w:r>
      <w:r>
        <w:rPr>
          <w:rFonts w:hint="eastAsia"/>
          <w:sz w:val="28"/>
          <w:szCs w:val="28"/>
        </w:rPr>
        <w:t xml:space="preserve"> 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为了提高我校预防和控制突发流行性疾病和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食品安全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事件的能力和水平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确保事故处理工作高效、有序地进行，最大限度地减轻事故造成的损失，切实保障师生的生命安全，维护学校和社会稳定，促进学校教育的健康发展，特制订本方案。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一、领导机构与职责：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1、机构设置：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㈠学校成立食品卫生安全工作领导小组：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　长：王世英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副组长：陈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晨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卢德阳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闫冠英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办公室：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闫冠英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卢德阳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组  员：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黄朋</w:t>
      </w:r>
      <w:r>
        <w:rPr>
          <w:rFonts w:hint="eastAsia" w:ascii="仿宋" w:hAnsi="仿宋" w:eastAsia="仿宋" w:cs="仿宋"/>
          <w:sz w:val="32"/>
          <w:szCs w:val="32"/>
        </w:rPr>
        <w:t xml:space="preserve">  付杰飞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白会耀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李霞（校医）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王世英 校长（13992280019）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  晨 副校长 （13892200049）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卢德洋 保卫科长（13259359601）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闫冠英 总务主任 （13992276688）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霞  校 医（13259330119）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榆阳区教体局上报电话：0912-3525077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榆阳区卫建局上报电话：0912-3525064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南郊中医院电话：0912-3234319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㈡领导小组下设办公室，全面负责日常工作及领导小组交办的事宜。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㈢监督检查组：由总务处负责日常的监督检查工作，办公室及领导小组成员随时督察。公布举报电话：（71805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㈣医疗救护组：当发生一般轻微食物中毒（5人以下的轻微呕吐、腹泻）由医务室负责治疗。当发生较严重食品卫生安全事故时，应立即向就近医疗机构发出医疗救援，拨打“120”医疗抢救电话。要及时果断将发病人员送到医院抢救。主动向医疗人员报告发病情况，做好秩序维护等工作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２、机构职责：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㈠领导小组职责：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全面领导学校食品卫生安全工作，根据上级文件精神及学校实际，研究制订工作意见，并对办公室、预防检查小组工作提出指导性意见。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统一指挥食品卫生安全事故处理，协调各方力量进行应急救援，控制事态发展。统一组织事故善后处理工作，落实整改措施，尽快恢复学校正常教育、教学秩序。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定期组织学校食品卫生安全工作总结、研讨，形成评估和反馈意见，并负责对学校食品卫生安全工作的年度考核与评价。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㈡办公室职责：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下发上级有关文件和本办制订的各项文件、通知，指导下属各相关部门或人员实施应急处理预案。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接到事故报告，立即向领导小组（组长）报告，随时掌握应急处理进展情况，协调各方关系，具体负责人员调度，组织后勤保障，保障应急处理工作的有序进行。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根据工作计划和领导小组的指示，在学校有计划有组织地开展食品卫生安全的宣传预防工作，并组织人员对开展工作的情况进行定期和不定期的检查，及时向领导小组反馈检查情况，提出阶段性工作建议。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二、日常工作开展：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１、完善制度。在教育局下发有关制度和工作意见的基础上，要求对本校食品卫生安全制度进行全面修订完善。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２、强化督查。在领导小组的具体指导下，由办公室牵头，以各项食品卫生制度落实为重点。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３、落实职责。校长为学校食品安全第一责任人，安全监督员为直接责任人，食堂管理人员和从业人员分别在自己的岗位职责内负责，校长考核实行学校食品安全事故责任追究制。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４、加强教育。加强广大师生特别是食堂、超市从业人员的食品卫生知识的宣传教育，通过举办专题培训班、知识讲座等形式，（从业人员必须取得培训合格证和体检合格证方可上岗）丰富卫生知识，增强卫生意识，提高自觉性和责任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５、添置设备。学校要对照配备标准，逐步完善和提高食品卫生设施的配备。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三、事故应急处理。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１、报告制度。食品卫生安全事故发生后必须及时报告。具体为：师生发现少量（5人以下）轻度症状（如呕吐、腹泻）及时打举报电话向学校监督小组报告，再由监督小组逐级报告；发现较严重食品卫生事故（指出现严重食物中毒症状者或出现5人以上相同症状的群体发病情况，下同），应立即向领导小组（组长）报告，由领导小组向上级教育部门及当地政府报告，同时立即启动学校食品卫生安全应急预案。在事故处理中根据实际情况建立定时报告制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、救援措施。一旦发生较严重学校食品卫生安全事故，由校长负责救援指挥。校长应当机立断，立即启动学校应急预案，按照预备方案，各就各位，组织求援行动。初步摸清症状，群体发病的还应彻查事故原因，排查发病人员，并建立动态性名册，防止遗漏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３、医疗求援。学校发生较严重食品卫生安全事故，应立即向就近医疗机构和卫生防疫部门发出医疗求援，并拨打“120”医疗抢救电话。要及时果断将发病人员送到医院抢救。主动向医疗人员报告发病情况，做好秩序维护等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４、联系家长。学校发生较严重食品卫生安全事故，应及时与发病学生家长取得联系，如实说明发病情况，不盲目猜测。做好学生家长思想安抚，防止过激行为发生。设立家校联络处，及时解答家长提出的问题，力所能及地为家长做好服务工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５、病源保护。学校发生较严重食品卫生安全事故后，应立即封存食堂菜肴样品、可疑食品，以便及时查找致病原因。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６、人员调度。事故应急处理人员由领导小组组长统一调度，办公室具体安排，必要时可向卫生防疫部门抽调人员支援事故处理。明确分工，落实职责，听从指挥，确保到位。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７、信息公开。保障广大师生和家长在事故发生和处理过程中的知情权，及时、准确做好信息公开，并如实向上级部门汇报，不瞒报、谎报。对一些谣传也要及时澄清，避免不必要的误解。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四、事故责任追究。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１、对导致事故起因的相关责任人进行严肃追究。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２、对事故瞒报、谎报和不及时上报的行为进行严肃追究。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３、对事故处理中的玩忽职守、推委扯皮等影响应急方案顺利实施的行为进行严肃追究。</w:t>
      </w:r>
    </w:p>
    <w:p>
      <w:pPr>
        <w:spacing w:line="560" w:lineRule="exact"/>
        <w:ind w:firstLine="6240" w:firstLineChars="19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榆林市第二中学</w:t>
      </w:r>
    </w:p>
    <w:p>
      <w:pPr>
        <w:spacing w:line="560" w:lineRule="exact"/>
        <w:ind w:firstLine="6720" w:firstLineChars="2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.8.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F1097"/>
    <w:rsid w:val="57FB6B44"/>
    <w:rsid w:val="7A6F1097"/>
    <w:rsid w:val="7DB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2020-09-01T13:31:00Z</dcterms:created>
  <dc:creator>闫冠英</dc:creator>
  <cp:lastModifiedBy>闫冠英</cp:lastModifiedBy>
  <cp:lastPrinted>2020-09-01T13:42:59Z</cp:lastPrinted>
  <dcterms:modified xsi:type="dcterms:W3CDTF">2020-09-02T02:29:15Z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